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5567" w14:textId="77777777" w:rsidR="001D22CA" w:rsidRDefault="001D22CA">
      <w:pPr>
        <w:jc w:val="center"/>
        <w:rPr>
          <w:b/>
          <w:bCs/>
          <w:sz w:val="22"/>
          <w:szCs w:val="22"/>
        </w:rPr>
      </w:pPr>
    </w:p>
    <w:p w14:paraId="18AF2983" w14:textId="77777777" w:rsidR="001D22CA" w:rsidRDefault="0000000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REGULAMIN TEORETYCZNEGO EGZAMINU KOŃCOWEGO</w:t>
      </w:r>
      <w:r>
        <w:rPr>
          <w:b/>
          <w:bCs/>
          <w:sz w:val="22"/>
          <w:szCs w:val="22"/>
        </w:rPr>
        <w:br/>
        <w:t>ZAKŁAD ENDODONCJI</w:t>
      </w:r>
    </w:p>
    <w:p w14:paraId="12D838F2" w14:textId="77777777" w:rsidR="001D22CA" w:rsidRDefault="001D22CA">
      <w:pPr>
        <w:jc w:val="both"/>
        <w:rPr>
          <w:b/>
          <w:bCs/>
          <w:sz w:val="22"/>
          <w:szCs w:val="22"/>
        </w:rPr>
      </w:pPr>
    </w:p>
    <w:p w14:paraId="0C0D51CA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Teoretyczny Egzamin Końcowy (TEK) jest egzaminem wspólnym dla przedmiotu Stomatologia zachowawcza z </w:t>
      </w:r>
      <w:proofErr w:type="spellStart"/>
      <w:r>
        <w:rPr>
          <w:b/>
          <w:bCs/>
          <w:sz w:val="22"/>
          <w:szCs w:val="22"/>
        </w:rPr>
        <w:t>endodoncją</w:t>
      </w:r>
      <w:proofErr w:type="spellEnd"/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Odbywa się w sesji zimowej i jest obowiązkowy dla wszystkich studentów. Składa się z 2 części praktycznych (osobno w Zakładzie Stomatologii Zachowawczej i w Zakładzie </w:t>
      </w:r>
      <w:proofErr w:type="spellStart"/>
      <w:r>
        <w:rPr>
          <w:sz w:val="22"/>
          <w:szCs w:val="22"/>
        </w:rPr>
        <w:t>Endodoncji</w:t>
      </w:r>
      <w:proofErr w:type="spellEnd"/>
      <w:r>
        <w:rPr>
          <w:sz w:val="22"/>
          <w:szCs w:val="22"/>
        </w:rPr>
        <w:t xml:space="preserve">) oraz wspólnego testu. Test składa się ze 100 pytań i może zawierać pytania wielokrotnego wyboru. Warunkiem dopuszczenia do egzaminu testowego jest zaliczenie części praktycznych. </w:t>
      </w:r>
    </w:p>
    <w:p w14:paraId="76077CDC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Część praktyczna egzaminu końcowego w Zakładzie </w:t>
      </w:r>
      <w:proofErr w:type="spellStart"/>
      <w:r>
        <w:rPr>
          <w:sz w:val="22"/>
          <w:szCs w:val="22"/>
        </w:rPr>
        <w:t>Endodoncji</w:t>
      </w:r>
      <w:proofErr w:type="spellEnd"/>
      <w:r>
        <w:rPr>
          <w:sz w:val="22"/>
          <w:szCs w:val="22"/>
        </w:rPr>
        <w:t xml:space="preserve"> przybiera formę Systematycznego Sprawdzianu Umiejętności Praktycznych (SSUP- patrz Załącznik nr 4 do Regulaminu).</w:t>
      </w:r>
    </w:p>
    <w:p w14:paraId="184DF2E5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Dokładny termin teoretycznego egzaminu końcowego i egzaminów poprawkowych ustalany jest na Radzie Pedagogicznej. </w:t>
      </w:r>
    </w:p>
    <w:p w14:paraId="016BEF1F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przystąpienia do teoretycznego egzaminu końcowego w Zakładzie </w:t>
      </w:r>
      <w:proofErr w:type="spellStart"/>
      <w:r>
        <w:rPr>
          <w:sz w:val="22"/>
          <w:szCs w:val="22"/>
        </w:rPr>
        <w:t>Endodoncji</w:t>
      </w:r>
      <w:proofErr w:type="spellEnd"/>
      <w:r>
        <w:rPr>
          <w:sz w:val="22"/>
          <w:szCs w:val="22"/>
        </w:rPr>
        <w:t xml:space="preserve"> jest:</w:t>
      </w:r>
    </w:p>
    <w:p w14:paraId="24C12705" w14:textId="77777777" w:rsidR="001D22CA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uzyskanie co najmniej </w:t>
      </w:r>
      <w:r>
        <w:rPr>
          <w:b/>
          <w:bCs/>
          <w:sz w:val="22"/>
          <w:szCs w:val="22"/>
        </w:rPr>
        <w:t>1000</w:t>
      </w:r>
      <w:r>
        <w:rPr>
          <w:sz w:val="22"/>
          <w:szCs w:val="22"/>
        </w:rPr>
        <w:t xml:space="preserve"> punktów z ćwiczeń,</w:t>
      </w:r>
    </w:p>
    <w:p w14:paraId="2102AB7C" w14:textId="77777777" w:rsidR="001D22CA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uzyskanie z SSUP co najmniej oceny </w:t>
      </w:r>
      <w:r>
        <w:rPr>
          <w:b/>
          <w:bCs/>
          <w:sz w:val="22"/>
          <w:szCs w:val="22"/>
        </w:rPr>
        <w:t>dostatecznej</w:t>
      </w:r>
      <w:r>
        <w:rPr>
          <w:sz w:val="22"/>
          <w:szCs w:val="22"/>
        </w:rPr>
        <w:t>.</w:t>
      </w:r>
    </w:p>
    <w:p w14:paraId="7E7969A8" w14:textId="77777777" w:rsidR="001D22CA" w:rsidRDefault="0000000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uzyskanie z TEU co najmniej oceny </w:t>
      </w:r>
      <w:r>
        <w:rPr>
          <w:b/>
          <w:bCs/>
          <w:sz w:val="22"/>
          <w:szCs w:val="22"/>
        </w:rPr>
        <w:t>dostatecznej</w:t>
      </w:r>
      <w:r>
        <w:rPr>
          <w:sz w:val="22"/>
          <w:szCs w:val="22"/>
        </w:rPr>
        <w:t>.</w:t>
      </w:r>
    </w:p>
    <w:p w14:paraId="12D73DAB" w14:textId="793E0A6C" w:rsidR="001D22CA" w:rsidRPr="00137FD5" w:rsidRDefault="0000000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Próg zaliczenia egzaminu testowego z przedmiotu Stomatologia zachowawcza z </w:t>
      </w:r>
      <w:proofErr w:type="spellStart"/>
      <w:r>
        <w:rPr>
          <w:b/>
          <w:bCs/>
          <w:sz w:val="22"/>
          <w:szCs w:val="22"/>
        </w:rPr>
        <w:t>endodoncją</w:t>
      </w:r>
      <w:proofErr w:type="spellEnd"/>
      <w:r>
        <w:rPr>
          <w:b/>
          <w:bCs/>
          <w:sz w:val="22"/>
          <w:szCs w:val="22"/>
        </w:rPr>
        <w:t xml:space="preserve"> wynosi</w:t>
      </w:r>
      <w:r w:rsidR="003E6EF3">
        <w:rPr>
          <w:b/>
          <w:bCs/>
          <w:sz w:val="22"/>
          <w:szCs w:val="22"/>
        </w:rPr>
        <w:t xml:space="preserve"> 60%.</w:t>
      </w:r>
    </w:p>
    <w:p w14:paraId="0F390CCF" w14:textId="64109DEC" w:rsidR="00137FD5" w:rsidRDefault="00137FD5">
      <w:pPr>
        <w:numPr>
          <w:ilvl w:val="0"/>
          <w:numId w:val="5"/>
        </w:numPr>
        <w:jc w:val="both"/>
        <w:rPr>
          <w:sz w:val="22"/>
          <w:szCs w:val="22"/>
        </w:rPr>
      </w:pPr>
      <w:r w:rsidRPr="00137FD5">
        <w:rPr>
          <w:sz w:val="22"/>
          <w:szCs w:val="22"/>
        </w:rPr>
        <w:t>Egzamin odbywa się w Centralnym Ośrodku Egzaminacyjnym UM w Łodzi zgodnie z jego regulaminem</w:t>
      </w:r>
      <w:r>
        <w:rPr>
          <w:sz w:val="22"/>
          <w:szCs w:val="22"/>
        </w:rPr>
        <w:t>.</w:t>
      </w:r>
    </w:p>
    <w:p w14:paraId="66658D14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Niezgłoszenie się na egzamin testowy powoduje utratę terminu i wpis w protokole „nieobecny (</w:t>
      </w:r>
      <w:proofErr w:type="spellStart"/>
      <w:r>
        <w:rPr>
          <w:sz w:val="22"/>
          <w:szCs w:val="22"/>
        </w:rPr>
        <w:t>nb</w:t>
      </w:r>
      <w:proofErr w:type="spellEnd"/>
      <w:r>
        <w:rPr>
          <w:sz w:val="22"/>
          <w:szCs w:val="22"/>
        </w:rPr>
        <w:t>)”.</w:t>
      </w:r>
    </w:p>
    <w:p w14:paraId="602A55F2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zgłasza się na egzamin </w:t>
      </w:r>
      <w:r>
        <w:rPr>
          <w:b/>
          <w:bCs/>
          <w:sz w:val="22"/>
          <w:szCs w:val="22"/>
        </w:rPr>
        <w:t>jedynie</w:t>
      </w:r>
      <w:r>
        <w:rPr>
          <w:sz w:val="22"/>
          <w:szCs w:val="22"/>
        </w:rPr>
        <w:t xml:space="preserve"> z dowodem tożsamości pozostawiając rzeczy osobiste </w:t>
      </w:r>
      <w:r>
        <w:rPr>
          <w:sz w:val="22"/>
          <w:szCs w:val="22"/>
        </w:rPr>
        <w:br/>
        <w:t xml:space="preserve">tj. odzież wierzchnią, torby, plecaki itp. w przeznaczonym do tego celu miejscu. Wnoszenie jakichkolwiek przedmiotów do sali egzaminacyjnej jest zabronione.  </w:t>
      </w:r>
    </w:p>
    <w:p w14:paraId="53301F32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zobowiązany jest do samodzielnej pracy podczas egzaminu teoretycznego. </w:t>
      </w:r>
    </w:p>
    <w:p w14:paraId="7829ABC9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zobowiązany jest w szczególności do pozostawienia telefonów lub innych urządzeń elektronicznych poza salą egzaminacyjną. Obowiązuje bezwzględny zakaz korzystania z telefonów komórkowych i/lub innych urządzeń elektronicznych. </w:t>
      </w:r>
    </w:p>
    <w:p w14:paraId="71B02A10" w14:textId="77777777" w:rsidR="001D22CA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nieprzestrzegania ww. zasad regulaminu, student bezzwłocznie opuszcza salę egzaminacyjną i otrzymuje ocenę niedostateczną z egzaminu. </w:t>
      </w:r>
    </w:p>
    <w:sectPr w:rsidR="001D22CA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953E" w14:textId="77777777" w:rsidR="001174FA" w:rsidRDefault="001174FA">
      <w:r>
        <w:separator/>
      </w:r>
    </w:p>
  </w:endnote>
  <w:endnote w:type="continuationSeparator" w:id="0">
    <w:p w14:paraId="16F730C7" w14:textId="77777777" w:rsidR="001174FA" w:rsidRDefault="0011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3510" w14:textId="77777777" w:rsidR="001D22CA" w:rsidRDefault="001D22C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D311" w14:textId="77777777" w:rsidR="001174FA" w:rsidRDefault="001174FA">
      <w:r>
        <w:separator/>
      </w:r>
    </w:p>
  </w:footnote>
  <w:footnote w:type="continuationSeparator" w:id="0">
    <w:p w14:paraId="4CE57205" w14:textId="77777777" w:rsidR="001174FA" w:rsidRDefault="0011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3D9A" w14:textId="77777777" w:rsidR="001D22CA" w:rsidRDefault="00000000">
    <w:pPr>
      <w:tabs>
        <w:tab w:val="left" w:pos="7320"/>
      </w:tabs>
      <w:jc w:val="right"/>
    </w:pPr>
    <w:r>
      <w:rPr>
        <w:sz w:val="22"/>
        <w:szCs w:val="22"/>
      </w:rPr>
      <w:t>Załącznik nr 3 do Regulaminu</w:t>
    </w:r>
    <w:r>
      <w:rPr>
        <w:sz w:val="22"/>
        <w:szCs w:val="22"/>
      </w:rPr>
      <w:br/>
      <w:t>Regulamin 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52178"/>
    <w:multiLevelType w:val="hybridMultilevel"/>
    <w:tmpl w:val="CEAC361C"/>
    <w:numStyleLink w:val="Zaimportowanystyl1"/>
  </w:abstractNum>
  <w:abstractNum w:abstractNumId="1" w15:restartNumberingAfterBreak="0">
    <w:nsid w:val="57483FA7"/>
    <w:multiLevelType w:val="hybridMultilevel"/>
    <w:tmpl w:val="9D6A7198"/>
    <w:numStyleLink w:val="Zaimportowanystyl2"/>
  </w:abstractNum>
  <w:abstractNum w:abstractNumId="2" w15:restartNumberingAfterBreak="0">
    <w:nsid w:val="577D21F2"/>
    <w:multiLevelType w:val="hybridMultilevel"/>
    <w:tmpl w:val="CEAC361C"/>
    <w:styleLink w:val="Zaimportowanystyl1"/>
    <w:lvl w:ilvl="0" w:tplc="4986015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26A9A6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3AD066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EC134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962D64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693DA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5C2DBA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42482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286DA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6D7EB6"/>
    <w:multiLevelType w:val="hybridMultilevel"/>
    <w:tmpl w:val="9D6A7198"/>
    <w:styleLink w:val="Zaimportowanystyl2"/>
    <w:lvl w:ilvl="0" w:tplc="46DE0FEE">
      <w:start w:val="1"/>
      <w:numFmt w:val="bullet"/>
      <w:lvlText w:val="·"/>
      <w:lvlJc w:val="left"/>
      <w:pPr>
        <w:ind w:left="11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C83C6">
      <w:start w:val="1"/>
      <w:numFmt w:val="bullet"/>
      <w:lvlText w:val="o"/>
      <w:lvlJc w:val="left"/>
      <w:pPr>
        <w:ind w:left="18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F890A4">
      <w:start w:val="1"/>
      <w:numFmt w:val="bullet"/>
      <w:lvlText w:val="▪"/>
      <w:lvlJc w:val="left"/>
      <w:pPr>
        <w:ind w:left="25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1CCA38">
      <w:start w:val="1"/>
      <w:numFmt w:val="bullet"/>
      <w:lvlText w:val="·"/>
      <w:lvlJc w:val="left"/>
      <w:pPr>
        <w:ind w:left="33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2CE8E">
      <w:start w:val="1"/>
      <w:numFmt w:val="bullet"/>
      <w:lvlText w:val="o"/>
      <w:lvlJc w:val="left"/>
      <w:pPr>
        <w:ind w:left="40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85658">
      <w:start w:val="1"/>
      <w:numFmt w:val="bullet"/>
      <w:lvlText w:val="▪"/>
      <w:lvlJc w:val="left"/>
      <w:pPr>
        <w:ind w:left="47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909294">
      <w:start w:val="1"/>
      <w:numFmt w:val="bullet"/>
      <w:lvlText w:val="·"/>
      <w:lvlJc w:val="left"/>
      <w:pPr>
        <w:ind w:left="54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CAA5A">
      <w:start w:val="1"/>
      <w:numFmt w:val="bullet"/>
      <w:lvlText w:val="o"/>
      <w:lvlJc w:val="left"/>
      <w:pPr>
        <w:ind w:left="61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9AD098">
      <w:start w:val="1"/>
      <w:numFmt w:val="bullet"/>
      <w:lvlText w:val="▪"/>
      <w:lvlJc w:val="left"/>
      <w:pPr>
        <w:ind w:left="69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27960864">
    <w:abstractNumId w:val="2"/>
  </w:num>
  <w:num w:numId="2" w16cid:durableId="1329362676">
    <w:abstractNumId w:val="0"/>
  </w:num>
  <w:num w:numId="3" w16cid:durableId="1521891518">
    <w:abstractNumId w:val="3"/>
  </w:num>
  <w:num w:numId="4" w16cid:durableId="1225028701">
    <w:abstractNumId w:val="1"/>
  </w:num>
  <w:num w:numId="5" w16cid:durableId="9600790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CA"/>
    <w:rsid w:val="001174FA"/>
    <w:rsid w:val="00137FD5"/>
    <w:rsid w:val="001D22CA"/>
    <w:rsid w:val="003E6EF3"/>
    <w:rsid w:val="003F3381"/>
    <w:rsid w:val="007E0358"/>
    <w:rsid w:val="00863ECE"/>
    <w:rsid w:val="00D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23F4"/>
  <w15:docId w15:val="{7F96FD42-E8FC-4D2D-8A90-E0FD4B13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Domylnaczcionkaakapitu1">
    <w:name w:val="Domyślna czcionka akapitu1"/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Radwańska</dc:creator>
  <cp:lastModifiedBy>Mateusz Radwański</cp:lastModifiedBy>
  <cp:revision>2</cp:revision>
  <dcterms:created xsi:type="dcterms:W3CDTF">2024-09-25T07:32:00Z</dcterms:created>
  <dcterms:modified xsi:type="dcterms:W3CDTF">2024-09-25T07:32:00Z</dcterms:modified>
</cp:coreProperties>
</file>